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80F56">
      <w:pPr>
        <w:jc w:val="center"/>
        <w:rPr>
          <w:rFonts w:hint="eastAsia" w:ascii="方正小标宋简体" w:hAnsi="黑体" w:eastAsia="方正小标宋简体"/>
          <w:b/>
          <w:bCs/>
          <w:sz w:val="36"/>
          <w:szCs w:val="36"/>
        </w:rPr>
      </w:pPr>
      <w:r>
        <w:rPr>
          <w:rFonts w:hint="eastAsia" w:ascii="方正小标宋简体" w:hAnsi="黑体" w:eastAsia="方正小标宋简体"/>
          <w:b/>
          <w:bCs/>
          <w:sz w:val="36"/>
          <w:szCs w:val="36"/>
        </w:rPr>
        <w:t>聊城大学第五届</w:t>
      </w:r>
      <w:r>
        <w:rPr>
          <w:rFonts w:ascii="方正小标宋简体" w:hAnsi="黑体" w:eastAsia="方正小标宋简体"/>
          <w:b/>
          <w:bCs/>
          <w:sz w:val="36"/>
          <w:szCs w:val="36"/>
        </w:rPr>
        <w:t>教职工足球</w:t>
      </w:r>
      <w:r>
        <w:rPr>
          <w:rFonts w:hint="eastAsia" w:ascii="方正小标宋简体" w:hAnsi="黑体" w:eastAsia="方正小标宋简体"/>
          <w:b/>
          <w:bCs/>
          <w:sz w:val="36"/>
          <w:szCs w:val="36"/>
        </w:rPr>
        <w:t>联</w:t>
      </w:r>
      <w:r>
        <w:rPr>
          <w:rFonts w:ascii="方正小标宋简体" w:hAnsi="黑体" w:eastAsia="方正小标宋简体"/>
          <w:b/>
          <w:bCs/>
          <w:sz w:val="36"/>
          <w:szCs w:val="36"/>
        </w:rPr>
        <w:t>赛</w:t>
      </w:r>
      <w:r>
        <w:rPr>
          <w:rFonts w:hint="eastAsia" w:ascii="方正小标宋简体" w:hAnsi="黑体" w:eastAsia="方正小标宋简体"/>
          <w:b/>
          <w:bCs/>
          <w:sz w:val="36"/>
          <w:szCs w:val="36"/>
        </w:rPr>
        <w:t>竞赛规程</w:t>
      </w:r>
    </w:p>
    <w:p w14:paraId="59399409">
      <w:pPr>
        <w:pStyle w:val="2"/>
        <w:ind w:firstLine="675" w:firstLineChars="200"/>
        <w:rPr>
          <w:rStyle w:val="5"/>
          <w:rFonts w:hint="eastAsia" w:ascii="黑体" w:hAnsi="黑体" w:eastAsia="黑体" w:cs="黑体"/>
          <w:color w:val="333333"/>
          <w:spacing w:val="8"/>
          <w:sz w:val="32"/>
          <w:szCs w:val="32"/>
          <w:shd w:val="clear" w:color="auto" w:fill="FFFFFF"/>
        </w:rPr>
      </w:pPr>
    </w:p>
    <w:p w14:paraId="755E2261">
      <w:pPr>
        <w:pStyle w:val="2"/>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主办单位</w:t>
      </w:r>
    </w:p>
    <w:p w14:paraId="6139252D">
      <w:pPr>
        <w:pStyle w:val="2"/>
        <w:ind w:firstLine="640" w:firstLineChars="200"/>
        <w:rPr>
          <w:rFonts w:hint="eastAsia" w:hAnsi="仿宋"/>
          <w:sz w:val="32"/>
        </w:rPr>
      </w:pPr>
      <w:r>
        <w:rPr>
          <w:rFonts w:hint="eastAsia" w:hAnsi="仿宋"/>
          <w:sz w:val="32"/>
        </w:rPr>
        <w:t>聊城大学体育运动委员会</w:t>
      </w:r>
    </w:p>
    <w:p w14:paraId="6A9C0269">
      <w:pPr>
        <w:pStyle w:val="2"/>
        <w:ind w:firstLine="640" w:firstLineChars="200"/>
        <w:rPr>
          <w:rFonts w:hint="eastAsia" w:hAnsi="仿宋"/>
          <w:sz w:val="32"/>
        </w:rPr>
      </w:pPr>
      <w:r>
        <w:rPr>
          <w:rFonts w:hint="eastAsia" w:hAnsi="仿宋"/>
          <w:sz w:val="32"/>
          <w:lang w:val="zh-TW"/>
        </w:rPr>
        <w:t>聊城大学工会</w:t>
      </w:r>
    </w:p>
    <w:p w14:paraId="1F24C02E">
      <w:pPr>
        <w:pStyle w:val="2"/>
        <w:ind w:firstLine="640" w:firstLineChars="200"/>
        <w:rPr>
          <w:rFonts w:hint="eastAsia" w:ascii="黑体" w:hAnsi="黑体" w:eastAsia="黑体" w:cs="黑体"/>
          <w:sz w:val="32"/>
          <w:szCs w:val="32"/>
        </w:rPr>
      </w:pPr>
      <w:r>
        <w:rPr>
          <w:rFonts w:hint="eastAsia" w:ascii="黑体" w:hAnsi="黑体" w:eastAsia="黑体" w:cs="黑体"/>
          <w:sz w:val="32"/>
          <w:szCs w:val="32"/>
        </w:rPr>
        <w:t>二、承办单位</w:t>
      </w:r>
    </w:p>
    <w:p w14:paraId="746D4659">
      <w:pPr>
        <w:pStyle w:val="2"/>
        <w:ind w:firstLine="640" w:firstLineChars="200"/>
        <w:rPr>
          <w:rFonts w:hint="eastAsia" w:hAnsi="仿宋"/>
          <w:sz w:val="32"/>
        </w:rPr>
      </w:pPr>
      <w:r>
        <w:rPr>
          <w:rFonts w:hint="eastAsia" w:hAnsi="仿宋"/>
          <w:sz w:val="32"/>
        </w:rPr>
        <w:t>聊城大学体育学院</w:t>
      </w:r>
    </w:p>
    <w:p w14:paraId="3B1ED3A6">
      <w:pPr>
        <w:pStyle w:val="2"/>
        <w:ind w:firstLine="640" w:firstLineChars="200"/>
        <w:rPr>
          <w:rFonts w:hint="eastAsia" w:hAnsi="仿宋"/>
          <w:sz w:val="32"/>
        </w:rPr>
      </w:pPr>
      <w:r>
        <w:rPr>
          <w:rFonts w:hint="eastAsia" w:hAnsi="仿宋"/>
          <w:sz w:val="32"/>
        </w:rPr>
        <w:t>聊城大学教职工足球协会</w:t>
      </w:r>
    </w:p>
    <w:p w14:paraId="43FF0E18">
      <w:pPr>
        <w:pStyle w:val="2"/>
        <w:ind w:firstLine="640" w:firstLineChars="200"/>
        <w:rPr>
          <w:rFonts w:hint="eastAsia" w:ascii="黑体" w:hAnsi="黑体" w:eastAsia="黑体" w:cs="黑体"/>
          <w:sz w:val="32"/>
          <w:szCs w:val="32"/>
        </w:rPr>
      </w:pPr>
      <w:r>
        <w:rPr>
          <w:rFonts w:hint="eastAsia" w:ascii="黑体" w:hAnsi="黑体" w:eastAsia="黑体" w:cs="黑体"/>
          <w:sz w:val="32"/>
          <w:szCs w:val="32"/>
        </w:rPr>
        <w:t>三、赛制</w:t>
      </w:r>
    </w:p>
    <w:p w14:paraId="2B6F5317">
      <w:pPr>
        <w:pStyle w:val="2"/>
        <w:ind w:firstLine="640" w:firstLineChars="200"/>
        <w:jc w:val="left"/>
        <w:rPr>
          <w:rFonts w:hint="eastAsia" w:hAnsi="仿宋"/>
          <w:sz w:val="32"/>
        </w:rPr>
      </w:pPr>
      <w:r>
        <w:rPr>
          <w:rFonts w:hint="eastAsia" w:hAnsi="仿宋"/>
          <w:sz w:val="32"/>
        </w:rPr>
        <w:t>六人制联赛</w:t>
      </w:r>
    </w:p>
    <w:p w14:paraId="4C981845">
      <w:pPr>
        <w:pStyle w:val="2"/>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四、比赛地点</w:t>
      </w:r>
    </w:p>
    <w:p w14:paraId="1FB57FF0">
      <w:pPr>
        <w:spacing w:line="640" w:lineRule="exact"/>
        <w:ind w:firstLine="640" w:firstLineChars="200"/>
        <w:rPr>
          <w:rFonts w:hint="eastAsia" w:ascii="仿宋_GB2312" w:hAnsi="仿宋" w:eastAsia="仿宋_GB2312" w:cs="仿宋_GB2312"/>
          <w:sz w:val="32"/>
          <w:szCs w:val="36"/>
        </w:rPr>
      </w:pPr>
      <w:r>
        <w:rPr>
          <w:rFonts w:hint="eastAsia" w:ascii="仿宋_GB2312" w:hAnsi="仿宋" w:eastAsia="仿宋_GB2312" w:cs="仿宋_GB2312"/>
          <w:sz w:val="32"/>
          <w:szCs w:val="36"/>
        </w:rPr>
        <w:t>西校区倍适登足球场</w:t>
      </w:r>
    </w:p>
    <w:p w14:paraId="14907B2F">
      <w:pPr>
        <w:pStyle w:val="2"/>
        <w:ind w:firstLine="640" w:firstLineChars="200"/>
        <w:rPr>
          <w:rFonts w:hint="eastAsia" w:ascii="黑体" w:hAnsi="黑体" w:eastAsia="黑体" w:cs="黑体"/>
          <w:sz w:val="32"/>
          <w:szCs w:val="32"/>
        </w:rPr>
      </w:pPr>
      <w:r>
        <w:rPr>
          <w:rFonts w:hint="eastAsia" w:ascii="黑体" w:hAnsi="黑体" w:eastAsia="黑体" w:cs="黑体"/>
          <w:sz w:val="32"/>
          <w:szCs w:val="32"/>
        </w:rPr>
        <w:t>五、报名方法</w:t>
      </w:r>
    </w:p>
    <w:p w14:paraId="0DC4347D">
      <w:pPr>
        <w:spacing w:line="640" w:lineRule="exact"/>
        <w:ind w:firstLine="640" w:firstLineChars="200"/>
        <w:rPr>
          <w:rFonts w:hint="eastAsia" w:ascii="仿宋_GB2312" w:hAnsi="仿宋" w:eastAsia="仿宋_GB2312" w:cs="仿宋_GB2312"/>
          <w:color w:val="000000"/>
          <w:sz w:val="32"/>
          <w:szCs w:val="36"/>
        </w:rPr>
      </w:pPr>
      <w:r>
        <w:rPr>
          <w:rFonts w:hint="eastAsia" w:ascii="仿宋_GB2312" w:hAnsi="仿宋" w:eastAsia="仿宋_GB2312" w:cs="仿宋_GB2312"/>
          <w:color w:val="000000"/>
          <w:sz w:val="32"/>
          <w:szCs w:val="36"/>
        </w:rPr>
        <w:t>（一）</w:t>
      </w:r>
      <w:r>
        <w:rPr>
          <w:rFonts w:ascii="仿宋_GB2312" w:hAnsi="仿宋" w:eastAsia="仿宋_GB2312" w:cs="仿宋_GB2312"/>
          <w:color w:val="000000"/>
          <w:sz w:val="32"/>
          <w:szCs w:val="36"/>
        </w:rPr>
        <w:t>参赛运动员</w:t>
      </w:r>
      <w:r>
        <w:rPr>
          <w:rFonts w:hint="eastAsia" w:ascii="仿宋_GB2312" w:hAnsi="仿宋" w:eastAsia="仿宋_GB2312" w:cs="仿宋_GB2312"/>
          <w:color w:val="000000"/>
          <w:sz w:val="32"/>
          <w:szCs w:val="36"/>
        </w:rPr>
        <w:t>应是我校工会会员及经工会认可的相关人员</w:t>
      </w:r>
      <w:r>
        <w:rPr>
          <w:rFonts w:ascii="仿宋_GB2312" w:hAnsi="仿宋" w:eastAsia="仿宋_GB2312" w:cs="仿宋_GB2312"/>
          <w:color w:val="000000"/>
          <w:sz w:val="32"/>
          <w:szCs w:val="36"/>
        </w:rPr>
        <w:t>，</w:t>
      </w:r>
      <w:r>
        <w:rPr>
          <w:rFonts w:hint="eastAsia" w:ascii="仿宋_GB2312" w:hAnsi="仿宋" w:eastAsia="仿宋_GB2312" w:cs="仿宋_GB2312"/>
          <w:color w:val="000000"/>
          <w:sz w:val="32"/>
          <w:szCs w:val="36"/>
        </w:rPr>
        <w:t>且身体健康、经常参加锻炼者，</w:t>
      </w:r>
      <w:r>
        <w:rPr>
          <w:rFonts w:ascii="仿宋_GB2312" w:hAnsi="仿宋" w:eastAsia="仿宋_GB2312" w:cs="仿宋_GB2312"/>
          <w:color w:val="000000"/>
          <w:sz w:val="32"/>
          <w:szCs w:val="36"/>
        </w:rPr>
        <w:t>无任何不适宜足球运动的疾病；</w:t>
      </w:r>
    </w:p>
    <w:p w14:paraId="18B2C7E9">
      <w:pPr>
        <w:spacing w:line="640" w:lineRule="exact"/>
        <w:ind w:firstLine="640" w:firstLineChars="200"/>
        <w:rPr>
          <w:rFonts w:hint="eastAsia" w:ascii="仿宋_GB2312" w:hAnsi="仿宋" w:eastAsia="仿宋_GB2312" w:cs="仿宋_GB2312"/>
          <w:sz w:val="32"/>
          <w:szCs w:val="36"/>
        </w:rPr>
      </w:pPr>
      <w:r>
        <w:rPr>
          <w:rFonts w:hint="eastAsia" w:ascii="仿宋_GB2312" w:hAnsi="仿宋" w:eastAsia="仿宋_GB2312" w:cs="仿宋_GB2312"/>
          <w:sz w:val="32"/>
          <w:szCs w:val="36"/>
        </w:rPr>
        <w:t>（二）</w:t>
      </w:r>
      <w:r>
        <w:rPr>
          <w:rFonts w:ascii="仿宋_GB2312" w:hAnsi="仿宋" w:eastAsia="仿宋_GB2312" w:cs="仿宋_GB2312"/>
          <w:sz w:val="32"/>
          <w:szCs w:val="36"/>
        </w:rPr>
        <w:t>以</w:t>
      </w:r>
      <w:r>
        <w:rPr>
          <w:rFonts w:hint="eastAsia" w:ascii="仿宋_GB2312" w:hAnsi="仿宋" w:eastAsia="仿宋_GB2312" w:cs="仿宋_GB2312"/>
          <w:sz w:val="32"/>
          <w:szCs w:val="36"/>
        </w:rPr>
        <w:t>二级工会</w:t>
      </w:r>
      <w:r>
        <w:rPr>
          <w:rFonts w:ascii="仿宋_GB2312" w:hAnsi="仿宋" w:eastAsia="仿宋_GB2312" w:cs="仿宋_GB2312"/>
          <w:sz w:val="32"/>
          <w:szCs w:val="36"/>
        </w:rPr>
        <w:t xml:space="preserve">为单位进行报名，每队可报领队1名,教练1名，运动员6-12名（领队、教练为本单位职工可上场参赛，共计14人）； </w:t>
      </w:r>
    </w:p>
    <w:p w14:paraId="63A07600">
      <w:pPr>
        <w:spacing w:line="640" w:lineRule="exact"/>
        <w:ind w:firstLine="640" w:firstLineChars="200"/>
        <w:rPr>
          <w:rFonts w:hint="eastAsia" w:ascii="仿宋_GB2312" w:hAnsi="仿宋" w:eastAsia="仿宋_GB2312" w:cs="仿宋_GB2312"/>
          <w:color w:val="000000"/>
          <w:sz w:val="32"/>
          <w:szCs w:val="36"/>
        </w:rPr>
      </w:pPr>
      <w:r>
        <w:rPr>
          <w:rFonts w:hint="eastAsia" w:ascii="仿宋_GB2312" w:hAnsi="仿宋" w:eastAsia="仿宋_GB2312" w:cs="仿宋_GB2312"/>
          <w:color w:val="000000"/>
          <w:sz w:val="32"/>
          <w:szCs w:val="36"/>
        </w:rPr>
        <w:t>（三）</w:t>
      </w:r>
      <w:r>
        <w:rPr>
          <w:rFonts w:ascii="仿宋_GB2312" w:hAnsi="仿宋" w:eastAsia="仿宋_GB2312" w:cs="仿宋_GB2312"/>
          <w:color w:val="000000"/>
          <w:sz w:val="32"/>
          <w:szCs w:val="36"/>
        </w:rPr>
        <w:t>各</w:t>
      </w:r>
      <w:r>
        <w:rPr>
          <w:rFonts w:hint="eastAsia" w:ascii="仿宋_GB2312" w:hAnsi="仿宋" w:eastAsia="仿宋_GB2312" w:cs="仿宋_GB2312"/>
          <w:color w:val="000000"/>
          <w:sz w:val="32"/>
          <w:szCs w:val="36"/>
        </w:rPr>
        <w:t>二级</w:t>
      </w:r>
      <w:r>
        <w:rPr>
          <w:rFonts w:ascii="仿宋_GB2312" w:hAnsi="仿宋" w:eastAsia="仿宋_GB2312" w:cs="仿宋_GB2312"/>
          <w:color w:val="000000"/>
          <w:sz w:val="32"/>
          <w:szCs w:val="36"/>
        </w:rPr>
        <w:t>工会独立组队，不再接受联合组队；</w:t>
      </w:r>
    </w:p>
    <w:p w14:paraId="6AC84CA0">
      <w:pPr>
        <w:spacing w:line="640" w:lineRule="exact"/>
        <w:ind w:firstLine="640" w:firstLineChars="200"/>
        <w:rPr>
          <w:rFonts w:hint="eastAsia"/>
        </w:rPr>
      </w:pPr>
      <w:r>
        <w:rPr>
          <w:rFonts w:hint="eastAsia" w:ascii="仿宋_GB2312" w:hAnsi="仿宋" w:eastAsia="仿宋_GB2312" w:cs="仿宋_GB2312"/>
          <w:color w:val="000000"/>
          <w:sz w:val="32"/>
          <w:szCs w:val="36"/>
        </w:rPr>
        <w:t>（四）</w:t>
      </w:r>
      <w:r>
        <w:rPr>
          <w:rFonts w:ascii="仿宋_GB2312" w:hAnsi="仿宋" w:eastAsia="仿宋_GB2312" w:cs="仿宋_GB2312"/>
          <w:color w:val="000000"/>
          <w:sz w:val="32"/>
          <w:szCs w:val="36"/>
        </w:rPr>
        <w:t>建议各参赛队准备深、浅色球衣两套和必备的护具。</w:t>
      </w:r>
    </w:p>
    <w:p w14:paraId="63A4A3E6">
      <w:pPr>
        <w:pStyle w:val="2"/>
        <w:ind w:firstLine="640" w:firstLineChars="200"/>
        <w:rPr>
          <w:rFonts w:hint="eastAsia" w:hAnsi="仿宋"/>
          <w:color w:val="auto"/>
          <w:sz w:val="32"/>
        </w:rPr>
      </w:pPr>
      <w:r>
        <w:rPr>
          <w:rFonts w:hint="eastAsia" w:hAnsi="仿宋"/>
          <w:color w:val="auto"/>
          <w:sz w:val="32"/>
        </w:rPr>
        <w:t>（五）比赛宗旨“健身、娱乐、交流”，严禁参赛弃权，凡比赛弃权单位，禁止参加下一届教职工足球联赛；</w:t>
      </w:r>
    </w:p>
    <w:p w14:paraId="6EC3EFDF">
      <w:pPr>
        <w:pStyle w:val="2"/>
        <w:ind w:firstLine="640" w:firstLineChars="200"/>
        <w:rPr>
          <w:rFonts w:hint="eastAsia" w:hAnsi="仿宋"/>
          <w:sz w:val="32"/>
        </w:rPr>
      </w:pPr>
      <w:r>
        <w:rPr>
          <w:rFonts w:hint="eastAsia" w:hAnsi="仿宋"/>
          <w:sz w:val="32"/>
        </w:rPr>
        <w:t>（六）</w:t>
      </w:r>
      <w:r>
        <w:rPr>
          <w:rFonts w:hint="eastAsia" w:hAnsi="仿宋"/>
          <w:b/>
          <w:bCs/>
          <w:color w:val="auto"/>
          <w:sz w:val="32"/>
        </w:rPr>
        <w:t>报名截止时间:2026年3月</w:t>
      </w:r>
      <w:r>
        <w:rPr>
          <w:rFonts w:hAnsi="仿宋"/>
          <w:b/>
          <w:bCs/>
          <w:color w:val="auto"/>
          <w:sz w:val="32"/>
        </w:rPr>
        <w:t>2</w:t>
      </w:r>
      <w:r>
        <w:rPr>
          <w:rFonts w:hint="eastAsia" w:hAnsi="仿宋"/>
          <w:b/>
          <w:bCs/>
          <w:color w:val="auto"/>
          <w:sz w:val="32"/>
        </w:rPr>
        <w:t>2日</w:t>
      </w:r>
      <w:r>
        <w:rPr>
          <w:rFonts w:ascii="仿宋" w:hAnsi="仿宋" w:eastAsia="仿宋"/>
          <w:b/>
          <w:bCs/>
          <w:color w:val="auto"/>
          <w:sz w:val="28"/>
          <w:szCs w:val="28"/>
        </w:rPr>
        <w:t>下午17：00</w:t>
      </w:r>
    </w:p>
    <w:p w14:paraId="6480E85B">
      <w:pPr>
        <w:ind w:firstLine="560"/>
        <w:rPr>
          <w:rFonts w:hint="eastAsia" w:ascii="仿宋" w:hAnsi="仿宋" w:eastAsia="仿宋" w:cs="仿宋"/>
          <w:bCs/>
          <w:sz w:val="32"/>
          <w:szCs w:val="32"/>
          <w:lang w:val="en-US" w:eastAsia="zh-CN"/>
        </w:rPr>
      </w:pPr>
      <w:r>
        <w:rPr>
          <w:rFonts w:hint="eastAsia" w:ascii="仿宋" w:hAnsi="仿宋" w:eastAsia="仿宋" w:cs="仿宋"/>
          <w:bCs/>
          <w:sz w:val="32"/>
          <w:szCs w:val="32"/>
        </w:rPr>
        <w:t>报名需提交《报名表》（见附件）、</w:t>
      </w:r>
      <w:r>
        <w:rPr>
          <w:rFonts w:ascii="仿宋" w:hAnsi="仿宋" w:eastAsia="仿宋" w:cs="仿宋"/>
          <w:bCs/>
          <w:sz w:val="32"/>
          <w:szCs w:val="32"/>
        </w:rPr>
        <w:t>盖章后扫描成PDF</w:t>
      </w:r>
      <w:r>
        <w:rPr>
          <w:rFonts w:hint="eastAsia" w:ascii="仿宋" w:hAnsi="仿宋" w:eastAsia="仿宋" w:cs="仿宋"/>
          <w:bCs/>
          <w:sz w:val="32"/>
          <w:szCs w:val="32"/>
        </w:rPr>
        <w:t>，</w:t>
      </w:r>
      <w:r>
        <w:rPr>
          <w:rFonts w:ascii="仿宋" w:hAnsi="仿宋" w:eastAsia="仿宋" w:cs="仿宋"/>
          <w:bCs/>
          <w:sz w:val="32"/>
          <w:szCs w:val="32"/>
        </w:rPr>
        <w:t>联系电话:1</w:t>
      </w:r>
      <w:r>
        <w:rPr>
          <w:rFonts w:hint="eastAsia" w:ascii="仿宋" w:hAnsi="仿宋" w:eastAsia="仿宋" w:cs="仿宋"/>
          <w:bCs/>
          <w:sz w:val="32"/>
          <w:szCs w:val="32"/>
        </w:rPr>
        <w:t>5966266311</w:t>
      </w:r>
      <w:r>
        <w:rPr>
          <w:rFonts w:hint="eastAsia" w:ascii="仿宋" w:hAnsi="仿宋" w:eastAsia="仿宋" w:cs="仿宋"/>
          <w:bCs/>
          <w:sz w:val="32"/>
          <w:szCs w:val="32"/>
          <w:lang w:eastAsia="zh-CN"/>
        </w:rPr>
        <w:t>。</w:t>
      </w:r>
      <w:bookmarkStart w:id="0" w:name="_GoBack"/>
      <w:bookmarkEnd w:id="0"/>
    </w:p>
    <w:p w14:paraId="44AB4F44">
      <w:p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六、竞赛办法</w:t>
      </w:r>
    </w:p>
    <w:p w14:paraId="149006B7">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（一）采用国际足联最新审定的《五人制足球竞赛规则》（202</w:t>
      </w:r>
      <w:r>
        <w:rPr>
          <w:rFonts w:ascii="仿宋" w:hAnsi="仿宋" w:eastAsia="仿宋" w:cs="仿宋"/>
          <w:bCs/>
          <w:sz w:val="32"/>
          <w:szCs w:val="32"/>
        </w:rPr>
        <w:t>2</w:t>
      </w:r>
      <w:r>
        <w:rPr>
          <w:rFonts w:hint="eastAsia" w:ascii="仿宋" w:hAnsi="仿宋" w:eastAsia="仿宋" w:cs="仿宋"/>
          <w:bCs/>
          <w:sz w:val="32"/>
          <w:szCs w:val="32"/>
        </w:rPr>
        <w:t>/202</w:t>
      </w:r>
      <w:r>
        <w:rPr>
          <w:rFonts w:ascii="仿宋" w:hAnsi="仿宋" w:eastAsia="仿宋" w:cs="仿宋"/>
          <w:bCs/>
          <w:sz w:val="32"/>
          <w:szCs w:val="32"/>
        </w:rPr>
        <w:t>3</w:t>
      </w:r>
      <w:r>
        <w:rPr>
          <w:rFonts w:hint="eastAsia" w:ascii="仿宋" w:hAnsi="仿宋" w:eastAsia="仿宋" w:cs="仿宋"/>
          <w:bCs/>
          <w:sz w:val="32"/>
          <w:szCs w:val="32"/>
        </w:rPr>
        <w:t>）。</w:t>
      </w:r>
    </w:p>
    <w:p w14:paraId="09653439">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（二）全场比赛时间为40分钟（上下半场各20分钟），中场休息不超10分钟，比赛使用5号球。</w:t>
      </w:r>
    </w:p>
    <w:p w14:paraId="0D710AA1">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（三）赛制：根据报名情况，采取小组单循环赛与淘汰赛相结合的赛制进行。小组赛阶段，分四小组单循环赛；根据竞赛积分办法，小组赛结束后，四小组积分前两名8支球队进行交叉淘汰赛，决前八名位次。</w:t>
      </w:r>
    </w:p>
    <w:p w14:paraId="0463CEDB">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（四）球队可在每个半场要一次1分钟暂停，参赛运动员在此期间不得换人；中场休息不得超过10分钟；每队上场球员不得多于</w:t>
      </w:r>
      <w:r>
        <w:rPr>
          <w:rFonts w:ascii="仿宋" w:hAnsi="仿宋" w:eastAsia="仿宋" w:cs="仿宋"/>
          <w:bCs/>
          <w:sz w:val="32"/>
          <w:szCs w:val="32"/>
        </w:rPr>
        <w:t>6</w:t>
      </w:r>
      <w:r>
        <w:rPr>
          <w:rFonts w:hint="eastAsia" w:ascii="仿宋" w:hAnsi="仿宋" w:eastAsia="仿宋" w:cs="仿宋"/>
          <w:bCs/>
          <w:sz w:val="32"/>
          <w:szCs w:val="32"/>
        </w:rPr>
        <w:t>人，其中一人必须为守门员，如果任何一队少于3人则比赛不能开始，比赛中任何一队场上参赛运动员人数少于3人（包括守门员），比赛将被终止，比赛结果由组委会裁定；比赛时可随时替换场上参赛运动员，比赛中使用的替换次数不受限制，换人时参赛运动员必须在本人换人区域内手递手交接对抗衫先出后进比赛场地。</w:t>
      </w:r>
    </w:p>
    <w:p w14:paraId="1D9AB71A">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（五）红黄牌处罚（同一名运动员）</w:t>
      </w:r>
    </w:p>
    <w:p w14:paraId="4C14F3D2">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1、被出示黄牌累计2次，停赛1场（同一场比赛因连续被出示2张黄牌而被出示红牌的，该2张黄牌不做累计）。</w:t>
      </w:r>
    </w:p>
    <w:p w14:paraId="3878CFFA">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2、第一次被出示红牌，停赛1场；第二次被出示红牌，停赛2场。</w:t>
      </w:r>
    </w:p>
    <w:p w14:paraId="49DC1875">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3、组委会有权根据犯规性质决定是否进行追加处罚。</w:t>
      </w:r>
    </w:p>
    <w:p w14:paraId="337F27B8">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（六）服装要求</w:t>
      </w:r>
    </w:p>
    <w:p w14:paraId="04C14BD4">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1、各参赛队上场运动员须统一服装（深浅各一套），服装和护袜的颜色必须全队一致。</w:t>
      </w:r>
    </w:p>
    <w:p w14:paraId="71035975">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2、参赛运动员所穿紧身衣要与比赛服袖子的颜色一致，所穿紧身裤颜色要与比赛服短裤的颜色一致。不得留怪异发型以及佩戴任何饰物，不得佩戴眼镜（隐形眼镜或运动眼镜除外），否则取消比赛资格。</w:t>
      </w:r>
    </w:p>
    <w:p w14:paraId="425FF2A8">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3、上场参赛运动员必须佩戴护腿板，穿着橡胶底碎钉足球鞋，禁止穿着含金属钉的足球鞋以及长钉硬底足球鞋。</w:t>
      </w:r>
    </w:p>
    <w:p w14:paraId="07F2D44E">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4、上场比赛运动员的姓名、号码必须与报名表一致，否则不得参加比赛，且参赛队上场运动员的球衣号码在本系列比赛过程中不得更改。</w:t>
      </w:r>
    </w:p>
    <w:p w14:paraId="470CD02D">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5、场上队长自备6厘米宽与上衣颜色有明显区别的队长袖标。</w:t>
      </w:r>
    </w:p>
    <w:p w14:paraId="7DC9E453">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6、守门员的比赛服装颜色要与其他参赛运动员颜色有明显区别，且区别于对方参赛运动员及裁判员。</w:t>
      </w:r>
    </w:p>
    <w:p w14:paraId="01F8D832">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（七）比赛替补席中除报名单中的人员外，其他人员一律不得就坐，且所有人员必须穿着与场上运动员和裁判员有明显颜色区别的服装装备（如标志服等）。</w:t>
      </w:r>
    </w:p>
    <w:p w14:paraId="531B07B8">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1、领队、教练员在比赛时必须在替补席就坐，管理替补席秩序。</w:t>
      </w:r>
    </w:p>
    <w:p w14:paraId="3D452A0B">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2、比赛过程中，同一时间只能有1名比赛官员在技术区域内进行指挥。</w:t>
      </w:r>
    </w:p>
    <w:p w14:paraId="1806B855">
      <w:pPr>
        <w:spacing w:line="6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3、替补席和技术区域严禁吸烟，同时必须要遵守体育场有关公共区域禁烟的规定。</w:t>
      </w:r>
    </w:p>
    <w:p w14:paraId="4522C288">
      <w:pPr>
        <w:spacing w:line="640" w:lineRule="exact"/>
        <w:ind w:firstLine="640" w:firstLineChars="200"/>
        <w:rPr>
          <w:rFonts w:hint="eastAsia" w:eastAsia="仿宋"/>
        </w:rPr>
      </w:pPr>
      <w:r>
        <w:rPr>
          <w:rFonts w:hint="eastAsia" w:ascii="仿宋" w:hAnsi="仿宋" w:eastAsia="仿宋" w:cs="仿宋"/>
          <w:bCs/>
          <w:sz w:val="32"/>
          <w:szCs w:val="32"/>
        </w:rPr>
        <w:t>4、</w:t>
      </w:r>
      <w:r>
        <w:rPr>
          <w:rFonts w:ascii="仿宋_GB2312" w:hAnsi="宋体" w:eastAsia="仿宋_GB2312" w:cs="仿宋_GB2312"/>
          <w:color w:val="000000"/>
          <w:kern w:val="0"/>
          <w:sz w:val="31"/>
          <w:szCs w:val="31"/>
        </w:rPr>
        <w:t>如果代表队在比赛中出现</w:t>
      </w:r>
      <w:r>
        <w:rPr>
          <w:rFonts w:hint="eastAsia" w:ascii="仿宋" w:hAnsi="仿宋" w:eastAsia="仿宋" w:cs="仿宋"/>
          <w:bCs/>
          <w:sz w:val="32"/>
          <w:szCs w:val="32"/>
        </w:rPr>
        <w:t>威胁、辱骂、围攻、推搡裁判及竞赛官员，阻碍裁判及竞赛官员正常工作，殴打裁判，打架斗殴和冒名顶替、弄虚作假等严重违纪行为的运动员、管理人员，将由赛事组委会处罚，</w:t>
      </w:r>
      <w:r>
        <w:rPr>
          <w:rFonts w:hint="eastAsia" w:ascii="仿宋_GB2312" w:hAnsi="宋体" w:eastAsia="仿宋_GB2312" w:cs="仿宋_GB2312"/>
          <w:color w:val="000000"/>
          <w:kern w:val="0"/>
          <w:sz w:val="31"/>
          <w:szCs w:val="31"/>
        </w:rPr>
        <w:t>并永久取消代表队参赛资格</w:t>
      </w:r>
      <w:r>
        <w:rPr>
          <w:rFonts w:ascii="仿宋_GB2312" w:hAnsi="宋体" w:eastAsia="仿宋_GB2312" w:cs="仿宋_GB2312"/>
          <w:color w:val="000000"/>
          <w:kern w:val="0"/>
          <w:sz w:val="31"/>
          <w:szCs w:val="31"/>
        </w:rPr>
        <w:t>。</w:t>
      </w:r>
    </w:p>
    <w:p w14:paraId="53886A5C">
      <w:pPr>
        <w:spacing w:line="640" w:lineRule="exact"/>
        <w:ind w:firstLine="640"/>
        <w:rPr>
          <w:rFonts w:hint="eastAsia"/>
        </w:rPr>
      </w:pPr>
      <w:r>
        <w:rPr>
          <w:rFonts w:hint="eastAsia" w:ascii="黑体" w:hAnsi="黑体" w:eastAsia="黑体" w:cs="黑体"/>
          <w:sz w:val="32"/>
          <w:szCs w:val="32"/>
        </w:rPr>
        <w:t>七、记分办法</w:t>
      </w:r>
    </w:p>
    <w:p w14:paraId="082D7831">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(一)小组赛阶段，每队胜一场得3分，平局得1分，负一场得0分。积分多者名次在前。</w:t>
      </w:r>
    </w:p>
    <w:p w14:paraId="00ED009B">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(二)小组赛如遇两队或两队以上积分相等的，名次依下排列:</w:t>
      </w:r>
    </w:p>
    <w:p w14:paraId="64AB21A6">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1、相互比赛积分多者名次在前。</w:t>
      </w:r>
    </w:p>
    <w:p w14:paraId="7D5FF159">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2、相互比赛净胜球多者名次在前。</w:t>
      </w:r>
    </w:p>
    <w:p w14:paraId="4C657D40">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3、相互比赛进球总和多者名次在前。</w:t>
      </w:r>
    </w:p>
    <w:p w14:paraId="6001BF9F">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4、如相互比赛净胜球与进球总和相等，则依次比较整个比赛中净胜球、进球数，多者名次在前;以上仍不能排列名次的，抽签决定名次。</w:t>
      </w:r>
    </w:p>
    <w:p w14:paraId="2C9795CC">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（三）淘汰赛阶段，没有加时赛，</w:t>
      </w:r>
      <w:r>
        <w:rPr>
          <w:rFonts w:ascii="仿宋" w:hAnsi="仿宋" w:eastAsia="仿宋" w:cs="仿宋"/>
          <w:sz w:val="32"/>
          <w:szCs w:val="32"/>
        </w:rPr>
        <w:t>如遇</w:t>
      </w:r>
      <w:r>
        <w:rPr>
          <w:rFonts w:hint="eastAsia" w:ascii="仿宋" w:hAnsi="仿宋" w:eastAsia="仿宋" w:cs="仿宋"/>
          <w:sz w:val="32"/>
          <w:szCs w:val="32"/>
        </w:rPr>
        <w:t>比赛双方在</w:t>
      </w:r>
      <w:r>
        <w:rPr>
          <w:rFonts w:ascii="仿宋" w:hAnsi="仿宋" w:eastAsia="仿宋" w:cs="仿宋"/>
          <w:sz w:val="32"/>
          <w:szCs w:val="32"/>
        </w:rPr>
        <w:t>40</w:t>
      </w:r>
      <w:r>
        <w:rPr>
          <w:rFonts w:hint="eastAsia" w:ascii="仿宋" w:hAnsi="仿宋" w:eastAsia="仿宋" w:cs="仿宋"/>
          <w:sz w:val="32"/>
          <w:szCs w:val="32"/>
        </w:rPr>
        <w:t>分钟比赛内比分相等，直接互射球点球决出胜负。</w:t>
      </w:r>
    </w:p>
    <w:p w14:paraId="038BA2D1">
      <w:pPr>
        <w:pStyle w:val="2"/>
        <w:ind w:firstLine="640"/>
        <w:rPr>
          <w:rFonts w:hint="eastAsia" w:ascii="黑体" w:hAnsi="黑体" w:eastAsia="黑体" w:cs="黑体"/>
          <w:sz w:val="32"/>
          <w:szCs w:val="32"/>
        </w:rPr>
      </w:pPr>
      <w:r>
        <w:rPr>
          <w:rFonts w:hint="eastAsia" w:ascii="黑体" w:hAnsi="黑体" w:eastAsia="黑体" w:cs="黑体"/>
          <w:sz w:val="32"/>
          <w:szCs w:val="32"/>
        </w:rPr>
        <w:t>八、其他说明</w:t>
      </w:r>
    </w:p>
    <w:p w14:paraId="28E0E754">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1、球队报名表必须填写球队全称，如有简称或别称可同时注明。</w:t>
      </w:r>
    </w:p>
    <w:p w14:paraId="1A765A6E">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2、球队报名表中须申报和填写两套深浅明显不同颜色的比赛服，比赛服号码不得有0号，如有1号必须为守门员。</w:t>
      </w:r>
    </w:p>
    <w:p w14:paraId="546EC392">
      <w:pPr>
        <w:spacing w:line="640" w:lineRule="exact"/>
        <w:ind w:firstLine="640"/>
        <w:rPr>
          <w:rFonts w:hint="eastAsia"/>
        </w:rPr>
      </w:pPr>
      <w:r>
        <w:rPr>
          <w:rFonts w:hint="eastAsia" w:ascii="黑体" w:hAnsi="黑体" w:eastAsia="黑体"/>
          <w:sz w:val="32"/>
          <w:szCs w:val="32"/>
        </w:rPr>
        <w:t>九、未尽事宜，另行通知</w:t>
      </w:r>
    </w:p>
    <w:p w14:paraId="351CB248">
      <w:pPr>
        <w:rPr>
          <w:rFonts w:hint="eastAsia" w:ascii="仿宋" w:hAnsi="仿宋" w:eastAsia="仿宋"/>
          <w:sz w:val="28"/>
          <w:szCs w:val="28"/>
        </w:rPr>
      </w:pPr>
    </w:p>
    <w:p w14:paraId="01CCE869">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3BCF6"/>
    <w:multiLevelType w:val="singleLevel"/>
    <w:tmpl w:val="1643BC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A7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napToGrid w:val="0"/>
      <w:spacing w:line="640" w:lineRule="exact"/>
      <w:ind w:firstLine="705"/>
    </w:pPr>
    <w:rPr>
      <w:rFonts w:ascii="仿宋_GB2312" w:hAnsi="Times New Roman" w:eastAsia="仿宋_GB2312" w:cs="仿宋_GB2312"/>
      <w:color w:val="000000"/>
      <w:sz w:val="36"/>
      <w:szCs w:val="36"/>
    </w:rPr>
  </w:style>
  <w:style w:type="character" w:styleId="5">
    <w:name w:val="Strong"/>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2026-04-10T01:02:34Z</dcterms:created>
  <dc:creator>Administrator</dc:creator>
  <cp:lastModifiedBy>于娜</cp:lastModifiedBy>
  <dcterms:modified xsi:type="dcterms:W3CDTF">2026-04-10T01:03:34Z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eyJoZGlkIjoiN2IxNmFlMmM1NTcxMzI5YjcwZTY3N2YyYjU4MjJhYWIiLCJ1c2VySWQiOiI1MDU1ODk1OTQifQ==</vt:lpwstr>
  </property>
  <property fmtid="{D5CDD505-2E9C-101B-9397-08002B2CF9AE}" pid="4" name="ICV">
    <vt:lpwstr>4C472AE269284E15BB87D4268715DA90_12</vt:lpwstr>
  </property>
</Properties>
</file>